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19E0EBD" w:rsidR="00B42D82" w:rsidRPr="0063549B" w:rsidRDefault="005042F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Словарь терминов для урока «Русская Илиада»</w:t>
      </w:r>
      <w:r w:rsidR="0063549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(история, 9 класс)</w:t>
      </w:r>
    </w:p>
    <w:p w14:paraId="00000002" w14:textId="14F05610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«Великая армия»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объединённой </w:t>
      </w:r>
      <w:r>
        <w:rPr>
          <w:rFonts w:ascii="Times New Roman" w:eastAsia="Times New Roman" w:hAnsi="Times New Roman" w:cs="Times New Roman"/>
          <w:sz w:val="28"/>
          <w:szCs w:val="28"/>
        </w:rPr>
        <w:t>части сухопут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>ных сил Французской империи 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созданно</w:t>
      </w:r>
      <w:proofErr w:type="spellEnd"/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для определё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стратегической задачи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находивше</w:t>
      </w:r>
      <w:proofErr w:type="spellEnd"/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личным командованием императора Наполеона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I. Первая Великая армия участвовала в кампаниях 1805 и 1806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1807 гг. Вторая Великая армия была сформирована для войны с Россией, начавшейся в 1812 г. Включала части и соединения Французской армии, Итальянского королевства, государств Рейнского союза (Бавария, Саксония, Вюртемберг и др.), герцогства Варшавского, Неаполитанского королевства, Австрийской империи и Прусского королевства.</w:t>
      </w:r>
    </w:p>
    <w:p w14:paraId="00000003" w14:textId="18A817D4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Илиада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древнегреческая эпическая поэма, приписываемая Гомеру. Наи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более вероятное время создания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рубеж IX–VIII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>в. до н.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 В основе поэмы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предание о Троянской войне; её название происходи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т от второго наименования Трои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1848BD6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Командная высота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возвышенность (гора, холм и т.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п.), господствующая по высоте над окружающей местностью. Владеющий командной высотой имеет более выгодные условия для ведения боевых действий, наблюдения за местностью, своими войсками и противником.</w:t>
      </w:r>
    </w:p>
    <w:p w14:paraId="00000005" w14:textId="603CA654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Континентальная блокада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экономических санкций, введённых Наполеоном против Великобритании и направленных на пресечение торговых связей между нею и европейскими государствами. Установлена Берлинским декретом о «блокаде Британских островов», который Наполеон издал 21 ноября 1806 г. Согласно этому декрету, всякая торговля и любые сношения с Великобританией запрещались по всей империи Наполеона, а также для её союзников и на оккупированных её войсками территориях. Введённая Наполеоном практика продажи лицензий французским торговцам вызвала недовольство Александр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I и побудила его, с одной стороны, ослабить прежде весьма строгие меры континентальной блокады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в российских портах, с другой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обложить высокими пошлинами французский экспорт и реэкспорт в Россию. Формально продолжая соблюдать требования континентальной блокады, на деле российские власти более не препятствовали ввозу британской продукции под американским флагом. В результате Россия получила возможность активно реэкспортировать к своей выгоде колониальные товары в другие страны континента. Это привело к быстрому росту напряжённости в отношениях между Францией и Россией, которая, будучи усугублена также рядом других факторов, вылилась в конечном счёте в войну 1812 г.</w:t>
      </w:r>
    </w:p>
    <w:p w14:paraId="00000006" w14:textId="4AFCE253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Малая война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>в XVIII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XIX вв. понятие, обозначавшее действия войск малыми отрядами в противоположность действиям крупных частей и соединений. К малой войне относили охранение собственных войск (караулы, патрули т.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д.) и действия отрядами (простые и усиленные рекогносцировки, засады, нападения на фланги, колонны, обозы, фуражиров, магазины и депо неприятеля). Последние действия обычно относили к партизанской войне.</w:t>
      </w:r>
    </w:p>
    <w:p w14:paraId="00000007" w14:textId="65EA02CF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Народная война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военные действия, в которых участвуют не только войска, но и гражданское население. Отличительными чертами народной войны являются ожесточенный характер боевых столкновений, продолжительность и упорство войны, развитие боевых действий в тылу и на коммуникациях противника. Народная война носит оборонительный характер и вед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в родной стране. В 1812 г. в народной войне участвовали неармейские формирования: внутренние губернские ополчения и кордоны, созданные по приказу властей, а также стихийно возникавшие крестьянские отряды.</w:t>
      </w:r>
    </w:p>
    <w:p w14:paraId="00000008" w14:textId="4EBC7167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Отечественная война 1812 года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 из центральных событий российской и европейской истории начала XIX век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военные действия вооружё</w:t>
      </w:r>
      <w:r>
        <w:rPr>
          <w:rFonts w:ascii="Times New Roman" w:eastAsia="Times New Roman" w:hAnsi="Times New Roman" w:cs="Times New Roman"/>
          <w:sz w:val="28"/>
          <w:szCs w:val="28"/>
        </w:rPr>
        <w:t>нных сил Российской империи против вторгнувшейся на российскую территорию Великой армии императора Наполеона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37F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Термин «Отечественная война» закрепился в русской публицистике, а затем в научной литературе после выхода в 1816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Глинки «О необходимости иметь Историю Отечественной войны 1812 г.».</w:t>
      </w:r>
    </w:p>
    <w:p w14:paraId="00000009" w14:textId="5DA773DE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Партизанская война</w:t>
      </w:r>
      <w:r w:rsidR="0013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XVIII</w:t>
      </w:r>
      <w:r w:rsidR="00137F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XIX вв. под партизанской войной понимались самостоятельные действия небольших мобильных армейских отрядов на флангах, в тылу и на коммуникациях противника. Целью партизанской войны являлось нарушение коммуникаций между неприятельской армией и е</w:t>
      </w:r>
      <w:r w:rsidR="00263A23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тылами, а также между е</w:t>
      </w:r>
      <w:r w:rsidR="00263A23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корпусами, уничтожение запасов и тыловых военных учреждений, транспортов, подкреплений, а также нападения на этапные посты, освобождение своих пленных, перехват курьеров. Партизанская война рассматривалась как составная часть малой войны. Партизанская война осуществлялась в форме кратковременных набегов сравнительно сильных «летучих корпусов» или в виде длительных «поисков» мелких партизанских партий в тылу противника. Партизанская война активизировалась осенью 1812 </w:t>
      </w:r>
      <w:r w:rsidR="00263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пребывания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Тарутинском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лагере. С началом отступления Великой армии партизанские партии были усилены и 8(20) октября получили задачу препятствовать отходу неприятеля.</w:t>
      </w:r>
    </w:p>
    <w:p w14:paraId="0000000A" w14:textId="081D1667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Редут</w:t>
      </w:r>
      <w:r w:rsidR="0026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A23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сомкнутое полевое фортификационное сооружение в виде квадрата, прямоугольника или многоугольника, с наружным рвом и валом, подготовленное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самостоятельной обороне. Редуты являлись опо</w:t>
      </w:r>
      <w:r w:rsidR="00263A23">
        <w:rPr>
          <w:rFonts w:ascii="Times New Roman" w:eastAsia="Times New Roman" w:hAnsi="Times New Roman" w:cs="Times New Roman"/>
          <w:sz w:val="28"/>
          <w:szCs w:val="28"/>
        </w:rPr>
        <w:t>рными пунктами в системе укреплё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позиций (например,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Шевардинский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редут).</w:t>
      </w:r>
    </w:p>
    <w:p w14:paraId="0000000B" w14:textId="2227DF4F" w:rsidR="00B42D82" w:rsidRDefault="00263A23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Тарутинский манё</w:t>
      </w:r>
      <w:r w:rsidR="005042FB">
        <w:rPr>
          <w:rFonts w:ascii="Times New Roman" w:eastAsia="Times New Roman" w:hAnsi="Times New Roman" w:cs="Times New Roman"/>
          <w:b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 совершё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н российскими войсками 2(14).9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21.9(3.10)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1812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после оставления Москвы с целью занять выгодное стратегическое положение, обеспечить армии отдых и возможность восполнения потерь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также 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воспрепятствовать императору Наполеону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I двинуться на Санкт-Петербург или южные губернии России.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армия вышла из Москвы по Рязанской дороге, затем скрытно двинулась форсированным маршем на запад, 9(21) сентября армия Кутузова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 перекрыла Калужскую дорогу в 2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км южнее села Красная Пахра. Чтобы надежно прикрыть направление на Калугу, где находились значительные запасы продовольствия и амуниции, а также на Тулу и Брянск с их оружейными заводами и сохранить связь с южными губерниями, откуда шло пополнение и снабжение армии, Кутузов решил отойти к селу Тарутино Боровского уезда Калужской губернии, располагавшемуся на старой Калужской дороге в 84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км от М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>осквы. Совершив Тарутинский манё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вр, Кутузов вынудил императора Наполеона отказаться 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>от планов похода на Санкт-Петер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>бург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Тулу и Брянск, получил возможность беспрепятственно поддерживать связь с армиями П.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5042FB">
        <w:rPr>
          <w:rFonts w:ascii="Times New Roman" w:eastAsia="Times New Roman" w:hAnsi="Times New Roman" w:cs="Times New Roman"/>
          <w:sz w:val="28"/>
          <w:szCs w:val="28"/>
        </w:rPr>
        <w:t>Чичагова</w:t>
      </w:r>
      <w:proofErr w:type="spellEnd"/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и А.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5042FB">
        <w:rPr>
          <w:rFonts w:ascii="Times New Roman" w:eastAsia="Times New Roman" w:hAnsi="Times New Roman" w:cs="Times New Roman"/>
          <w:sz w:val="28"/>
          <w:szCs w:val="28"/>
        </w:rPr>
        <w:t>Тормасова</w:t>
      </w:r>
      <w:proofErr w:type="spellEnd"/>
      <w:r w:rsidR="005042FB">
        <w:rPr>
          <w:rFonts w:ascii="Times New Roman" w:eastAsia="Times New Roman" w:hAnsi="Times New Roman" w:cs="Times New Roman"/>
          <w:sz w:val="28"/>
          <w:szCs w:val="28"/>
        </w:rPr>
        <w:t>, а также пополнить потери и подготовит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5042FB">
        <w:rPr>
          <w:rFonts w:ascii="Times New Roman" w:eastAsia="Times New Roman" w:hAnsi="Times New Roman" w:cs="Times New Roman"/>
          <w:sz w:val="28"/>
          <w:szCs w:val="28"/>
        </w:rPr>
        <w:t xml:space="preserve"> армию к продолжению кампании.</w:t>
      </w:r>
    </w:p>
    <w:p w14:paraId="0000000C" w14:textId="3A889466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мир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соглашения между Российской и Французской империей, с одной стороны, а также Королевством Пруссия и Французской империей, с другой стороны, которые завершили русско-прусско-французскую войну 1806–1807 гг. Оба мира заключены на территории Пруссии в г. Тильзит (ныне Советск Калининградской области). Между Россией и Францией возобновлялись мир, дружба и торговые отношения, производился обмен пленными. Россия признавала завоевания Наполеона, разрывала дипломатические отношения с Англией и присоединялась к континентальной блокаде. У границ России создавалось зависимое от Франции герцогство Варшавское. Россия и Франция брали на себя обязательство оказывать друг другу военную помощь в случае начала оборонительной или наступательной войны с любым европейским государством</w:t>
      </w:r>
    </w:p>
    <w:p w14:paraId="0000000D" w14:textId="69CB513F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Флеши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земляные полевые укрепления из двух фасов длиной 20–30 м каждый, ко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>торые образовывали тупой, обращённый вершиной к противнику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угол. Флеши устраивались для прикрытия важных направлений и пунктов (например, Багратионовы фле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>ши у деревни Семё</w:t>
      </w:r>
      <w:r>
        <w:rPr>
          <w:rFonts w:ascii="Times New Roman" w:eastAsia="Times New Roman" w:hAnsi="Times New Roman" w:cs="Times New Roman"/>
          <w:sz w:val="28"/>
          <w:szCs w:val="28"/>
        </w:rPr>
        <w:t>новской в Бородинском сражении 1812 г.).</w:t>
      </w:r>
    </w:p>
    <w:p w14:paraId="0000000F" w14:textId="25A68021" w:rsidR="00B42D82" w:rsidRDefault="005042FB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(Источник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Большая Российская энциклопедия // https://bigenc.ru; Отечественная 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война 1812 года. Энциклопедия.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«Российская политическая </w:t>
      </w:r>
      <w:r w:rsidR="00A74338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энциклопедия» (РОССПЭН), 2004. </w:t>
      </w:r>
      <w:r w:rsidR="00A74338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880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00000010" w14:textId="77777777" w:rsidR="00B42D82" w:rsidRDefault="00B42D8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42D82">
      <w:headerReference w:type="default" r:id="rId6"/>
      <w:footerReference w:type="default" r:id="rId7"/>
      <w:pgSz w:w="11906" w:h="16838"/>
      <w:pgMar w:top="1133" w:right="850" w:bottom="1133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7EB7" w14:textId="77777777" w:rsidR="001A2EA0" w:rsidRDefault="001A2EA0" w:rsidP="0063549B">
      <w:pPr>
        <w:spacing w:line="240" w:lineRule="auto"/>
      </w:pPr>
      <w:r>
        <w:separator/>
      </w:r>
    </w:p>
  </w:endnote>
  <w:endnote w:type="continuationSeparator" w:id="0">
    <w:p w14:paraId="3E5B5229" w14:textId="77777777" w:rsidR="001A2EA0" w:rsidRDefault="001A2EA0" w:rsidP="00635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86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B2974" w14:textId="392EF422" w:rsidR="0063549B" w:rsidRPr="0063549B" w:rsidRDefault="006354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5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49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35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2E6D12" w14:textId="77777777" w:rsidR="0063549B" w:rsidRDefault="006354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09BC" w14:textId="77777777" w:rsidR="001A2EA0" w:rsidRDefault="001A2EA0" w:rsidP="0063549B">
      <w:pPr>
        <w:spacing w:line="240" w:lineRule="auto"/>
      </w:pPr>
      <w:r>
        <w:separator/>
      </w:r>
    </w:p>
  </w:footnote>
  <w:footnote w:type="continuationSeparator" w:id="0">
    <w:p w14:paraId="19C3D126" w14:textId="77777777" w:rsidR="001A2EA0" w:rsidRDefault="001A2EA0" w:rsidP="00635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C44F" w14:textId="77777777" w:rsidR="0063549B" w:rsidRDefault="0063549B" w:rsidP="0063549B">
    <w:pPr>
      <w:pStyle w:val="a5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Музей-панорама «Бородинская битва»</w:t>
    </w:r>
  </w:p>
  <w:p w14:paraId="0604FF71" w14:textId="7DECE910" w:rsidR="0063549B" w:rsidRPr="0063549B" w:rsidRDefault="0063549B" w:rsidP="0063549B">
    <w:pPr>
      <w:pStyle w:val="a5"/>
      <w:jc w:val="both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</w:rPr>
      <w:t xml:space="preserve">«Русская Илиада», 9 класс, </w:t>
    </w:r>
    <w:r>
      <w:rPr>
        <w:rFonts w:ascii="Times New Roman" w:hAnsi="Times New Roman" w:cs="Times New Roman"/>
        <w:sz w:val="24"/>
        <w:szCs w:val="24"/>
        <w:lang w:val="ru-RU"/>
      </w:rPr>
      <w:t>словарь терминов</w:t>
    </w:r>
  </w:p>
  <w:p w14:paraId="0FD4E49D" w14:textId="77777777" w:rsidR="0063549B" w:rsidRDefault="006354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2"/>
    <w:rsid w:val="00137FF6"/>
    <w:rsid w:val="001A2EA0"/>
    <w:rsid w:val="00263A23"/>
    <w:rsid w:val="005042FB"/>
    <w:rsid w:val="0063549B"/>
    <w:rsid w:val="00A74338"/>
    <w:rsid w:val="00B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4588"/>
  <w15:docId w15:val="{D6346455-8FFC-4563-822C-B7813E5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54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9B"/>
  </w:style>
  <w:style w:type="paragraph" w:styleId="a7">
    <w:name w:val="footer"/>
    <w:basedOn w:val="a"/>
    <w:link w:val="a8"/>
    <w:uiPriority w:val="99"/>
    <w:unhideWhenUsed/>
    <w:rsid w:val="006354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2025-03-06T13:53:00Z</dcterms:created>
  <dcterms:modified xsi:type="dcterms:W3CDTF">2025-03-13T09:52:00Z</dcterms:modified>
</cp:coreProperties>
</file>